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DEF1" w14:textId="4FA53714" w:rsidR="00990ABC" w:rsidRDefault="4614B4E4" w:rsidP="00990ABC">
      <w:pPr>
        <w:rPr>
          <w:rFonts w:ascii="Barlow" w:eastAsia="Barlow" w:hAnsi="Barlow" w:cs="Barlow"/>
          <w:b/>
          <w:bCs/>
          <w:sz w:val="28"/>
          <w:szCs w:val="28"/>
        </w:rPr>
      </w:pPr>
      <w:r w:rsidRPr="00805A2C">
        <w:rPr>
          <w:rFonts w:ascii="Barlow" w:eastAsia="Barlow" w:hAnsi="Barlow" w:cs="Barlow"/>
          <w:b/>
          <w:bCs/>
          <w:sz w:val="28"/>
          <w:szCs w:val="28"/>
        </w:rPr>
        <w:t xml:space="preserve">Posicionamento sobre Novo Ensino Médio </w:t>
      </w:r>
      <w:r w:rsidR="00990ABC" w:rsidRPr="00805A2C">
        <w:rPr>
          <w:rFonts w:ascii="Barlow" w:eastAsia="Barlow" w:hAnsi="Barlow" w:cs="Barlow"/>
          <w:b/>
          <w:bCs/>
          <w:sz w:val="28"/>
          <w:szCs w:val="28"/>
        </w:rPr>
        <w:t>de Maria Helena Guimarães de Castro, titular da Cátedra Instituto Ayrton Senna no Instituto de Estudos Avançados da USP Ribeirão Preto</w:t>
      </w:r>
    </w:p>
    <w:p w14:paraId="103ED65B" w14:textId="3451BD9C" w:rsidR="00805A2C" w:rsidRPr="00805A2C" w:rsidRDefault="00805A2C" w:rsidP="00805A2C">
      <w:pPr>
        <w:jc w:val="right"/>
        <w:rPr>
          <w:rFonts w:ascii="Barlow" w:eastAsia="Barlow" w:hAnsi="Barlow" w:cs="Barlow"/>
          <w:b/>
          <w:bCs/>
          <w:sz w:val="24"/>
          <w:szCs w:val="24"/>
        </w:rPr>
      </w:pP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>
        <w:rPr>
          <w:rFonts w:ascii="Barlow" w:eastAsia="Barlow" w:hAnsi="Barlow" w:cs="Barlow"/>
          <w:b/>
          <w:bCs/>
          <w:sz w:val="28"/>
          <w:szCs w:val="28"/>
        </w:rPr>
        <w:tab/>
      </w:r>
      <w:r w:rsidR="00AA2282">
        <w:rPr>
          <w:rFonts w:ascii="Barlow" w:eastAsia="Barlow" w:hAnsi="Barlow" w:cs="Barlow"/>
          <w:b/>
          <w:bCs/>
          <w:sz w:val="24"/>
          <w:szCs w:val="24"/>
        </w:rPr>
        <w:t>A</w:t>
      </w:r>
      <w:bookmarkStart w:id="0" w:name="_GoBack"/>
      <w:bookmarkEnd w:id="0"/>
      <w:r w:rsidRPr="00805A2C">
        <w:rPr>
          <w:rFonts w:ascii="Barlow" w:eastAsia="Barlow" w:hAnsi="Barlow" w:cs="Barlow"/>
          <w:b/>
          <w:bCs/>
          <w:sz w:val="24"/>
          <w:szCs w:val="24"/>
        </w:rPr>
        <w:t>gosto de 2023</w:t>
      </w:r>
    </w:p>
    <w:p w14:paraId="7E8913AA" w14:textId="2EEAFC8E" w:rsidR="00990ABC" w:rsidRPr="00990ABC" w:rsidRDefault="00990ABC" w:rsidP="770912F4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3D85AE73" w14:textId="587ED85C" w:rsidR="4614B4E4" w:rsidRPr="00990ABC" w:rsidRDefault="4614B4E4" w:rsidP="00990ABC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  <w:r w:rsidRPr="00990ABC">
        <w:rPr>
          <w:rFonts w:ascii="Barlow" w:eastAsia="Barlow" w:hAnsi="Barlow" w:cs="Barlow"/>
          <w:sz w:val="24"/>
          <w:szCs w:val="24"/>
        </w:rPr>
        <w:t xml:space="preserve">A </w:t>
      </w:r>
      <w:r w:rsidRPr="00990ABC">
        <w:rPr>
          <w:rFonts w:ascii="Barlow" w:eastAsia="Barlow" w:hAnsi="Barlow" w:cs="Barlow"/>
          <w:b/>
          <w:sz w:val="24"/>
          <w:szCs w:val="24"/>
        </w:rPr>
        <w:t>Cátedra Instituto Ayrton Senna no Instituto de Estudos Avançados da USP Ribeirão Preto</w:t>
      </w:r>
      <w:r w:rsidRPr="00990ABC">
        <w:rPr>
          <w:rFonts w:ascii="Barlow" w:eastAsia="Barlow" w:hAnsi="Barlow" w:cs="Barlow"/>
          <w:sz w:val="24"/>
          <w:szCs w:val="24"/>
        </w:rPr>
        <w:t xml:space="preserve"> está acompanhando as discussões acerca da proposta do Novo Ensino Médio no Ministério da Educação. Recentemente, o Ministério da Educação (MEC) suspendeu o cronograma de implementação do Novo Ensino Médio e lançou consulta pública, que teve como objetivo receber sugestões e ouvir a sociedade sobre o tema. </w:t>
      </w:r>
    </w:p>
    <w:p w14:paraId="6330B457" w14:textId="0C57CC18" w:rsidR="4614B4E4" w:rsidRPr="00990ABC" w:rsidRDefault="4614B4E4" w:rsidP="00990ABC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  <w:r w:rsidRPr="00990ABC">
        <w:rPr>
          <w:rFonts w:ascii="Barlow" w:eastAsia="Barlow" w:hAnsi="Barlow" w:cs="Barlow"/>
          <w:sz w:val="24"/>
          <w:szCs w:val="24"/>
        </w:rPr>
        <w:t xml:space="preserve">Para contribuir com as discussões, a Cátedra promoveu um ciclo de </w:t>
      </w:r>
      <w:r w:rsidRPr="00990ABC">
        <w:rPr>
          <w:rFonts w:ascii="Barlow" w:eastAsia="Barlow" w:hAnsi="Barlow" w:cs="Barlow"/>
          <w:i/>
          <w:iCs/>
          <w:sz w:val="24"/>
          <w:szCs w:val="24"/>
        </w:rPr>
        <w:t>webinars</w:t>
      </w:r>
      <w:r w:rsidRPr="00990ABC">
        <w:rPr>
          <w:rFonts w:ascii="Barlow" w:eastAsia="Barlow" w:hAnsi="Barlow" w:cs="Barlow"/>
          <w:sz w:val="24"/>
          <w:szCs w:val="24"/>
        </w:rPr>
        <w:t xml:space="preserve"> com especialistas, pesquisadores e secretários de educação sobre o assunto. Após os encontros, elaboramos um documento recomendando ajustes infralegais nas diretrizes e normas, a fim de oferecer sugestões que possam apoiar um debate urgente, sério e necessário a respeito do futuro da juventude brasileira.</w:t>
      </w:r>
    </w:p>
    <w:p w14:paraId="39B121CA" w14:textId="71F797FE" w:rsidR="4614B4E4" w:rsidRPr="00990ABC" w:rsidRDefault="00990ABC" w:rsidP="00990ABC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 xml:space="preserve">Após o 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debate com toda a sociedade, o MEC devolveu suas </w:t>
      </w:r>
      <w:r>
        <w:rPr>
          <w:rFonts w:ascii="Barlow" w:eastAsia="Barlow" w:hAnsi="Barlow" w:cs="Barlow"/>
          <w:sz w:val="24"/>
          <w:szCs w:val="24"/>
        </w:rPr>
        <w:t xml:space="preserve">sugestões ao setor educacional. 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Neste contexto, a </w:t>
      </w:r>
      <w:r w:rsidR="4614B4E4" w:rsidRPr="00990ABC">
        <w:rPr>
          <w:rFonts w:ascii="Barlow" w:eastAsia="Barlow" w:hAnsi="Barlow" w:cs="Barlow"/>
          <w:b/>
          <w:sz w:val="24"/>
          <w:szCs w:val="24"/>
        </w:rPr>
        <w:t>Cátedra Instituto Ayrton Senna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 considera que a nova proposta do MEC para o Novo Ensino Médio levanta alguns pontos de atenção, como:  </w:t>
      </w:r>
    </w:p>
    <w:p w14:paraId="59C9FEC1" w14:textId="6536AE48" w:rsidR="00990ABC" w:rsidRPr="00990ABC" w:rsidRDefault="4614B4E4" w:rsidP="00990ABC">
      <w:pPr>
        <w:spacing w:line="360" w:lineRule="auto"/>
        <w:jc w:val="both"/>
        <w:rPr>
          <w:rFonts w:ascii="Barlow" w:eastAsia="Arial Nova" w:hAnsi="Barlow" w:cs="Arial Nova"/>
          <w:sz w:val="24"/>
          <w:szCs w:val="24"/>
        </w:rPr>
      </w:pPr>
      <w:r w:rsidRPr="00990ABC">
        <w:rPr>
          <w:rFonts w:ascii="Barlow" w:eastAsia="Barlow" w:hAnsi="Barlow" w:cs="Barlow"/>
          <w:b/>
          <w:bCs/>
          <w:sz w:val="24"/>
          <w:szCs w:val="24"/>
        </w:rPr>
        <w:t>Formação Geral Básica e Ensino Técnico:</w:t>
      </w:r>
      <w:r w:rsidRPr="00990ABC">
        <w:rPr>
          <w:rFonts w:ascii="Barlow" w:eastAsia="Barlow" w:hAnsi="Barlow" w:cs="Barlow"/>
          <w:sz w:val="24"/>
          <w:szCs w:val="24"/>
        </w:rPr>
        <w:t xml:space="preserve">  A retomada das 2.400 horas para a F</w:t>
      </w:r>
      <w:r w:rsidR="00C24C08" w:rsidRPr="00990ABC">
        <w:rPr>
          <w:rFonts w:ascii="Barlow" w:eastAsia="Barlow" w:hAnsi="Barlow" w:cs="Barlow"/>
          <w:sz w:val="24"/>
          <w:szCs w:val="24"/>
        </w:rPr>
        <w:t>ormação Geral Básica (FGB)</w:t>
      </w:r>
      <w:r w:rsidR="00990ABC" w:rsidRPr="00990ABC">
        <w:rPr>
          <w:rFonts w:ascii="Barlow" w:eastAsia="Barlow" w:hAnsi="Barlow" w:cs="Barlow"/>
          <w:sz w:val="24"/>
          <w:szCs w:val="24"/>
        </w:rPr>
        <w:t xml:space="preserve">, sendo 2200 horas para o estudante que optar pela formação técnica e profissional, pode gerar desigualdades na quantidade de horas cursadas da FGB entre os alunos. Restariam </w:t>
      </w:r>
      <w:r w:rsidR="007D415B" w:rsidRPr="00990ABC">
        <w:rPr>
          <w:rFonts w:ascii="Barlow" w:eastAsia="Barlow" w:hAnsi="Barlow" w:cs="Barlow"/>
          <w:sz w:val="24"/>
          <w:szCs w:val="24"/>
        </w:rPr>
        <w:t xml:space="preserve">600 horas para os percursos de aprofundamento e de </w:t>
      </w:r>
      <w:r w:rsidR="00C24C08" w:rsidRPr="00990ABC">
        <w:rPr>
          <w:rFonts w:ascii="Barlow" w:eastAsia="Barlow" w:hAnsi="Barlow" w:cs="Barlow"/>
          <w:sz w:val="24"/>
          <w:szCs w:val="24"/>
        </w:rPr>
        <w:t xml:space="preserve">800 a 1000 </w:t>
      </w:r>
      <w:r w:rsidRPr="00990ABC">
        <w:rPr>
          <w:rFonts w:ascii="Barlow" w:eastAsia="Barlow" w:hAnsi="Barlow" w:cs="Barlow"/>
          <w:sz w:val="24"/>
          <w:szCs w:val="24"/>
        </w:rPr>
        <w:t>ho</w:t>
      </w:r>
      <w:r w:rsidR="00C24C08" w:rsidRPr="00990ABC">
        <w:rPr>
          <w:rFonts w:ascii="Barlow" w:eastAsia="Barlow" w:hAnsi="Barlow" w:cs="Barlow"/>
          <w:sz w:val="24"/>
          <w:szCs w:val="24"/>
        </w:rPr>
        <w:t xml:space="preserve">ras flexíveis </w:t>
      </w:r>
      <w:r w:rsidR="007D415B" w:rsidRPr="00990ABC">
        <w:rPr>
          <w:rFonts w:ascii="Barlow" w:eastAsia="Barlow" w:hAnsi="Barlow" w:cs="Barlow"/>
          <w:sz w:val="24"/>
          <w:szCs w:val="24"/>
        </w:rPr>
        <w:t>para a formação t</w:t>
      </w:r>
      <w:r w:rsidR="002A3774" w:rsidRPr="00990ABC">
        <w:rPr>
          <w:rFonts w:ascii="Barlow" w:eastAsia="Barlow" w:hAnsi="Barlow" w:cs="Barlow"/>
          <w:sz w:val="24"/>
          <w:szCs w:val="24"/>
        </w:rPr>
        <w:t>écnica e profissional,</w:t>
      </w:r>
      <w:r w:rsidR="00990ABC" w:rsidRPr="00990ABC">
        <w:rPr>
          <w:rFonts w:ascii="Barlow" w:eastAsia="Barlow" w:hAnsi="Barlow" w:cs="Barlow"/>
          <w:sz w:val="24"/>
          <w:szCs w:val="24"/>
        </w:rPr>
        <w:t xml:space="preserve"> restringindo, por exemplo, a possibilidade de escolhas de diferentes percursos em </w:t>
      </w:r>
      <w:r w:rsidR="00990ABC" w:rsidRPr="00990ABC">
        <w:rPr>
          <w:rFonts w:ascii="Barlow" w:eastAsia="Arial Nova" w:hAnsi="Barlow" w:cs="Arial Nova"/>
          <w:sz w:val="24"/>
          <w:szCs w:val="24"/>
        </w:rPr>
        <w:t xml:space="preserve">escolas regulares de turno único, que contam com 3 mil horas letivas por ano.  </w:t>
      </w:r>
    </w:p>
    <w:p w14:paraId="6D79DDDF" w14:textId="00E02D6B" w:rsidR="008233B3" w:rsidRPr="00990ABC" w:rsidRDefault="4614B4E4" w:rsidP="008233B3">
      <w:pPr>
        <w:spacing w:line="360" w:lineRule="auto"/>
        <w:jc w:val="both"/>
        <w:rPr>
          <w:rFonts w:ascii="Barlow" w:hAnsi="Barlow"/>
          <w:sz w:val="24"/>
          <w:szCs w:val="24"/>
        </w:rPr>
      </w:pPr>
      <w:r w:rsidRPr="00990ABC">
        <w:rPr>
          <w:rFonts w:ascii="Barlow" w:eastAsia="Barlow" w:hAnsi="Barlow" w:cs="Barlow"/>
          <w:b/>
          <w:bCs/>
          <w:sz w:val="24"/>
          <w:szCs w:val="24"/>
        </w:rPr>
        <w:t>Escolas de Tempo Integral:</w:t>
      </w:r>
      <w:r w:rsidRPr="00990ABC">
        <w:rPr>
          <w:rFonts w:ascii="Barlow" w:eastAsia="Barlow" w:hAnsi="Barlow" w:cs="Barlow"/>
          <w:sz w:val="24"/>
          <w:szCs w:val="24"/>
        </w:rPr>
        <w:t xml:space="preserve"> Na nova proposta, o MEC também indica que a possibilidade da expansão do técnico profissional deve ocorrer a partir da expansão da escola de tempo integral. Entretanto, o Brasil tem 15</w:t>
      </w:r>
      <w:r w:rsidR="008233B3" w:rsidRPr="00990ABC">
        <w:rPr>
          <w:rFonts w:ascii="Barlow" w:eastAsia="Barlow" w:hAnsi="Barlow" w:cs="Barlow"/>
          <w:sz w:val="24"/>
          <w:szCs w:val="24"/>
        </w:rPr>
        <w:t>,1% de escolas da Educação Básica</w:t>
      </w:r>
      <w:r w:rsidRPr="00990ABC">
        <w:rPr>
          <w:rFonts w:ascii="Barlow" w:eastAsia="Barlow" w:hAnsi="Barlow" w:cs="Barlow"/>
          <w:sz w:val="24"/>
          <w:szCs w:val="24"/>
        </w:rPr>
        <w:t xml:space="preserve"> em tempo integral, e a expansão depende de vários fatores. Essa ampliação é complexa, demorada, depende de recursos dos estados e pressupõe a possibilidade de o estudante cursar uma escola de tempo integral. Em muitos casos, os jovens já ingressam no </w:t>
      </w:r>
      <w:r w:rsidRPr="00990ABC">
        <w:rPr>
          <w:rFonts w:ascii="Barlow" w:eastAsia="Barlow" w:hAnsi="Barlow" w:cs="Barlow"/>
          <w:sz w:val="24"/>
          <w:szCs w:val="24"/>
        </w:rPr>
        <w:lastRenderedPageBreak/>
        <w:t>mercado de trabalho para complementar a renda familiar, não tendo, portanto, condições de cursar o Ensino Médio com o itinerário técnico em tempo integral. Assim, a proposta do MEC</w:t>
      </w:r>
      <w:r w:rsidR="008233B3" w:rsidRPr="00990ABC">
        <w:rPr>
          <w:rFonts w:ascii="Barlow" w:eastAsia="Barlow" w:hAnsi="Barlow" w:cs="Barlow"/>
          <w:sz w:val="24"/>
          <w:szCs w:val="24"/>
        </w:rPr>
        <w:t xml:space="preserve"> reduz a oportunidade de jovens </w:t>
      </w:r>
      <w:r w:rsidR="008233B3" w:rsidRPr="00990ABC">
        <w:rPr>
          <w:rFonts w:ascii="Barlow" w:hAnsi="Barlow"/>
          <w:sz w:val="24"/>
          <w:szCs w:val="24"/>
        </w:rPr>
        <w:t xml:space="preserve">que já ingressaram no mercado de trabalho cursarem o itinerário técnico profissional. </w:t>
      </w:r>
    </w:p>
    <w:p w14:paraId="77435752" w14:textId="77777777" w:rsidR="008233B3" w:rsidRPr="00990ABC" w:rsidRDefault="008233B3" w:rsidP="770912F4">
      <w:pPr>
        <w:spacing w:line="360" w:lineRule="auto"/>
        <w:jc w:val="both"/>
        <w:rPr>
          <w:rFonts w:ascii="Barlow" w:hAnsi="Barlow"/>
          <w:sz w:val="24"/>
          <w:szCs w:val="24"/>
        </w:rPr>
      </w:pPr>
    </w:p>
    <w:p w14:paraId="64E8BCE3" w14:textId="77777777" w:rsidR="003D1404" w:rsidRDefault="008233B3" w:rsidP="00990ABC">
      <w:pPr>
        <w:spacing w:line="360" w:lineRule="auto"/>
        <w:jc w:val="both"/>
        <w:rPr>
          <w:rFonts w:ascii="Barlow" w:eastAsia="Barlow" w:hAnsi="Barlow" w:cs="Barlow"/>
          <w:color w:val="000000" w:themeColor="text1"/>
          <w:sz w:val="24"/>
          <w:szCs w:val="24"/>
        </w:rPr>
      </w:pPr>
      <w:r w:rsidRPr="00990ABC">
        <w:rPr>
          <w:rFonts w:ascii="Barlow" w:eastAsia="Barlow" w:hAnsi="Barlow" w:cs="Barlow"/>
          <w:b/>
          <w:bCs/>
          <w:sz w:val="24"/>
          <w:szCs w:val="24"/>
        </w:rPr>
        <w:t xml:space="preserve">Percursos de Aprofundamento e Integração de Estudos: </w:t>
      </w:r>
      <w:r w:rsidR="4614B4E4" w:rsidRPr="00990ABC">
        <w:rPr>
          <w:rFonts w:ascii="Barlow" w:eastAsia="Barlow" w:hAnsi="Barlow" w:cs="Barlow"/>
          <w:sz w:val="24"/>
          <w:szCs w:val="24"/>
        </w:rPr>
        <w:t>Outro ponto a destacar é em relação aos itinerários de aprofundamento. Na proposta do MEC, esses caminhos f</w:t>
      </w:r>
      <w:r w:rsidRPr="00990ABC">
        <w:rPr>
          <w:rFonts w:ascii="Barlow" w:eastAsia="Barlow" w:hAnsi="Barlow" w:cs="Barlow"/>
          <w:sz w:val="24"/>
          <w:szCs w:val="24"/>
        </w:rPr>
        <w:t>ormativos devem focar em três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 grandes áreas:</w:t>
      </w:r>
      <w:r w:rsidRPr="00990ABC">
        <w:rPr>
          <w:rFonts w:ascii="Barlow" w:eastAsia="Barlow" w:hAnsi="Barlow" w:cs="Barlow"/>
          <w:sz w:val="24"/>
          <w:szCs w:val="24"/>
        </w:rPr>
        <w:t xml:space="preserve"> Linguagens, matemática e ciências da natureza; Linguagens, matemática e ciências humanas e sociais; e Formação técnica e profissional. 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 Em nossa visão, essa ideia significa um retrocesso ao antigo Ensino Médio. Atualmente, a proposta de itinerários formativos e a flexibilização do Ensino Médio ocorre no mundo inteiro, e prevê principalmente uma formação ligada à Ciência, à Tecnologia, à Engenharia e à Matemática (o conhecido STEM), e também itinerários que integram Arte com Tecnologia. No Brasil, consideramos que seria interessante contar com um itinerário de Ciências e Matemática, um de Tecnologia, Matemática e Engenharias, um itinerário de Ciências Sociais Aplicadas e um de Humanidades e Linguagens, totalizando quatro oportunidades de trilhas</w:t>
      </w:r>
      <w:r w:rsidR="004F0556">
        <w:rPr>
          <w:rFonts w:ascii="Barlow" w:eastAsia="Barlow" w:hAnsi="Barlow" w:cs="Barlow"/>
          <w:sz w:val="24"/>
          <w:szCs w:val="24"/>
        </w:rPr>
        <w:t xml:space="preserve"> </w:t>
      </w:r>
      <w:r w:rsidR="004F0556" w:rsidRPr="003D1404">
        <w:rPr>
          <w:rFonts w:ascii="Barlow" w:eastAsia="Barlow" w:hAnsi="Barlow" w:cs="Barlow"/>
          <w:color w:val="000000" w:themeColor="text1"/>
          <w:sz w:val="24"/>
          <w:szCs w:val="24"/>
        </w:rPr>
        <w:t>integradas, como prevê a lei da reforma</w:t>
      </w:r>
      <w:r w:rsidR="4614B4E4" w:rsidRPr="003D1404">
        <w:rPr>
          <w:rFonts w:ascii="Barlow" w:eastAsia="Barlow" w:hAnsi="Barlow" w:cs="Barlow"/>
          <w:color w:val="000000" w:themeColor="text1"/>
          <w:sz w:val="24"/>
          <w:szCs w:val="24"/>
        </w:rPr>
        <w:t xml:space="preserve">. </w:t>
      </w:r>
    </w:p>
    <w:p w14:paraId="532F36B7" w14:textId="4FA32C2D" w:rsidR="000E07FB" w:rsidRDefault="004F0556" w:rsidP="00990ABC">
      <w:pPr>
        <w:spacing w:line="360" w:lineRule="auto"/>
        <w:jc w:val="both"/>
        <w:rPr>
          <w:rFonts w:ascii="Barlow" w:eastAsia="Barlow" w:hAnsi="Barlow" w:cs="Barlow"/>
          <w:color w:val="000000" w:themeColor="text1"/>
          <w:sz w:val="24"/>
          <w:szCs w:val="24"/>
        </w:rPr>
      </w:pPr>
      <w:r w:rsidRPr="003D1404">
        <w:rPr>
          <w:rFonts w:ascii="Barlow" w:eastAsia="Barlow" w:hAnsi="Barlow" w:cs="Barlow"/>
          <w:color w:val="000000" w:themeColor="text1"/>
          <w:sz w:val="24"/>
          <w:szCs w:val="24"/>
        </w:rPr>
        <w:t xml:space="preserve">O mais importante, contudo, é assegurar a autonomia dos Estados em relação à definição dos itinerários e estabelecer um diálogo permanente com o </w:t>
      </w:r>
      <w:proofErr w:type="spellStart"/>
      <w:r w:rsidRPr="003D1404">
        <w:rPr>
          <w:rFonts w:ascii="Barlow" w:eastAsia="Barlow" w:hAnsi="Barlow" w:cs="Barlow"/>
          <w:color w:val="000000" w:themeColor="text1"/>
          <w:sz w:val="24"/>
          <w:szCs w:val="24"/>
        </w:rPr>
        <w:t>Consed</w:t>
      </w:r>
      <w:proofErr w:type="spellEnd"/>
      <w:r w:rsidRPr="003D1404">
        <w:rPr>
          <w:rFonts w:ascii="Barlow" w:eastAsia="Barlow" w:hAnsi="Barlow" w:cs="Barlow"/>
          <w:color w:val="000000" w:themeColor="text1"/>
          <w:sz w:val="24"/>
          <w:szCs w:val="24"/>
        </w:rPr>
        <w:t xml:space="preserve">, responsável pela oferta de 84% do total de matrículas do </w:t>
      </w:r>
      <w:r w:rsidR="003D1404" w:rsidRPr="003D1404">
        <w:rPr>
          <w:rFonts w:ascii="Barlow" w:eastAsia="Barlow" w:hAnsi="Barlow" w:cs="Barlow"/>
          <w:color w:val="000000" w:themeColor="text1"/>
          <w:sz w:val="24"/>
          <w:szCs w:val="24"/>
        </w:rPr>
        <w:t>Ensino M</w:t>
      </w:r>
      <w:r w:rsidRPr="003D1404">
        <w:rPr>
          <w:rFonts w:ascii="Barlow" w:eastAsia="Barlow" w:hAnsi="Barlow" w:cs="Barlow"/>
          <w:color w:val="000000" w:themeColor="text1"/>
          <w:sz w:val="24"/>
          <w:szCs w:val="24"/>
        </w:rPr>
        <w:t xml:space="preserve">édio, </w:t>
      </w:r>
      <w:r w:rsidR="000E07FB" w:rsidRPr="003D1404">
        <w:rPr>
          <w:rFonts w:ascii="Barlow" w:eastAsia="Barlow" w:hAnsi="Barlow" w:cs="Barlow"/>
          <w:color w:val="000000" w:themeColor="text1"/>
          <w:sz w:val="24"/>
          <w:szCs w:val="24"/>
        </w:rPr>
        <w:t xml:space="preserve">para definir o ENEM a partir de 2024. </w:t>
      </w:r>
    </w:p>
    <w:p w14:paraId="41E2A0C6" w14:textId="77777777" w:rsidR="003D1404" w:rsidRDefault="003D1404" w:rsidP="00990ABC">
      <w:pPr>
        <w:spacing w:line="360" w:lineRule="auto"/>
        <w:jc w:val="both"/>
        <w:rPr>
          <w:rFonts w:ascii="Barlow" w:eastAsia="Barlow" w:hAnsi="Barlow" w:cs="Barlow"/>
          <w:color w:val="FF0000"/>
          <w:sz w:val="24"/>
          <w:szCs w:val="24"/>
        </w:rPr>
      </w:pPr>
    </w:p>
    <w:p w14:paraId="7BDC6A56" w14:textId="45F01785" w:rsidR="4614B4E4" w:rsidRPr="00990ABC" w:rsidRDefault="00990ABC" w:rsidP="00990ABC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Na visão da Cátedra</w:t>
      </w:r>
      <w:r w:rsidR="4614B4E4" w:rsidRPr="00990ABC">
        <w:rPr>
          <w:rFonts w:ascii="Barlow" w:eastAsia="Barlow" w:hAnsi="Barlow" w:cs="Barlow"/>
          <w:sz w:val="24"/>
          <w:szCs w:val="24"/>
        </w:rPr>
        <w:t>, a</w:t>
      </w:r>
      <w:r w:rsidR="4614B4E4" w:rsidRPr="00990ABC">
        <w:rPr>
          <w:rFonts w:ascii="Barlow" w:eastAsia="Barlow" w:hAnsi="Barlow" w:cs="Barlow"/>
          <w:color w:val="FF0000"/>
          <w:sz w:val="24"/>
          <w:szCs w:val="24"/>
        </w:rPr>
        <w:t xml:space="preserve"> </w:t>
      </w:r>
      <w:r w:rsidR="4614B4E4" w:rsidRPr="00990ABC">
        <w:rPr>
          <w:rFonts w:ascii="Barlow" w:eastAsia="Barlow" w:hAnsi="Barlow" w:cs="Barlow"/>
          <w:sz w:val="24"/>
          <w:szCs w:val="24"/>
        </w:rPr>
        <w:t>proposta anterior do Novo Ensino Médio apresenta um novo paradigma de ensino e aprendizagem, currículo, educação integral e formação integral dos jovens. Entretanto, esses pontos não aparecem na proposta recente do MEC. Ao contrário, consideramos que, a partir do documento atual, o Ministério revive a ideia de ensino disciplinar, já que</w:t>
      </w:r>
      <w:r w:rsidR="00C24C08" w:rsidRPr="00990ABC">
        <w:rPr>
          <w:rFonts w:ascii="Barlow" w:eastAsia="Barlow" w:hAnsi="Barlow" w:cs="Barlow"/>
          <w:sz w:val="24"/>
          <w:szCs w:val="24"/>
        </w:rPr>
        <w:t xml:space="preserve"> sugere a inserção 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novamente </w:t>
      </w:r>
      <w:r w:rsidR="00C24C08" w:rsidRPr="00990ABC">
        <w:rPr>
          <w:rFonts w:ascii="Barlow" w:eastAsia="Barlow" w:hAnsi="Barlow" w:cs="Barlow"/>
          <w:sz w:val="24"/>
          <w:szCs w:val="24"/>
        </w:rPr>
        <w:t xml:space="preserve">de </w:t>
      </w:r>
      <w:r w:rsidR="4614B4E4" w:rsidRPr="00990ABC">
        <w:rPr>
          <w:rFonts w:ascii="Barlow" w:eastAsia="Barlow" w:hAnsi="Barlow" w:cs="Barlow"/>
          <w:sz w:val="24"/>
          <w:szCs w:val="24"/>
        </w:rPr>
        <w:t>1</w:t>
      </w:r>
      <w:r w:rsidR="008233B3" w:rsidRPr="00990ABC">
        <w:rPr>
          <w:rFonts w:ascii="Barlow" w:eastAsia="Barlow" w:hAnsi="Barlow" w:cs="Barlow"/>
          <w:sz w:val="24"/>
          <w:szCs w:val="24"/>
        </w:rPr>
        <w:t>2</w:t>
      </w:r>
      <w:r w:rsidR="4614B4E4" w:rsidRPr="00990ABC">
        <w:rPr>
          <w:rFonts w:ascii="Barlow" w:eastAsia="Barlow" w:hAnsi="Barlow" w:cs="Barlow"/>
          <w:sz w:val="24"/>
          <w:szCs w:val="24"/>
        </w:rPr>
        <w:t xml:space="preserve"> disciplinas</w:t>
      </w:r>
      <w:r w:rsidR="008233B3" w:rsidRPr="00990ABC">
        <w:rPr>
          <w:rFonts w:ascii="Barlow" w:eastAsia="Barlow" w:hAnsi="Barlow" w:cs="Barlow"/>
          <w:sz w:val="24"/>
          <w:szCs w:val="24"/>
        </w:rPr>
        <w:t xml:space="preserve"> </w:t>
      </w:r>
      <w:r w:rsidR="4614B4E4" w:rsidRPr="00990ABC">
        <w:rPr>
          <w:rFonts w:ascii="Barlow" w:eastAsia="Barlow" w:hAnsi="Barlow" w:cs="Barlow"/>
          <w:sz w:val="24"/>
          <w:szCs w:val="24"/>
        </w:rPr>
        <w:t>ao currículo</w:t>
      </w:r>
      <w:r w:rsidR="008233B3" w:rsidRPr="00990ABC">
        <w:rPr>
          <w:rFonts w:ascii="Barlow" w:eastAsia="Barlow" w:hAnsi="Barlow" w:cs="Barlow"/>
          <w:sz w:val="24"/>
          <w:szCs w:val="24"/>
        </w:rPr>
        <w:t>,</w:t>
      </w:r>
      <w:r w:rsidR="00C24C08" w:rsidRPr="00990ABC">
        <w:rPr>
          <w:rFonts w:ascii="Barlow" w:eastAsia="Barlow" w:hAnsi="Barlow" w:cs="Barlow"/>
          <w:sz w:val="24"/>
          <w:szCs w:val="24"/>
        </w:rPr>
        <w:t xml:space="preserve"> promovendo a fragmentação curricular. Isso contraria o </w:t>
      </w:r>
      <w:r w:rsidR="008233B3" w:rsidRPr="00990ABC">
        <w:rPr>
          <w:rFonts w:ascii="Barlow" w:hAnsi="Barlow"/>
          <w:sz w:val="24"/>
          <w:szCs w:val="24"/>
        </w:rPr>
        <w:t>defendido</w:t>
      </w:r>
      <w:r w:rsidR="00C24C08" w:rsidRPr="00990ABC">
        <w:rPr>
          <w:rFonts w:ascii="Barlow" w:hAnsi="Barlow"/>
          <w:sz w:val="24"/>
          <w:szCs w:val="24"/>
        </w:rPr>
        <w:t xml:space="preserve"> pela Base </w:t>
      </w:r>
      <w:r w:rsidR="00C24C08" w:rsidRPr="00990ABC">
        <w:rPr>
          <w:rFonts w:ascii="Barlow" w:hAnsi="Barlow"/>
          <w:sz w:val="24"/>
          <w:szCs w:val="24"/>
        </w:rPr>
        <w:lastRenderedPageBreak/>
        <w:t>Nacional Comum Curricular (BNCC), que estabelece a</w:t>
      </w:r>
      <w:r w:rsidR="008233B3" w:rsidRPr="00990ABC">
        <w:rPr>
          <w:rFonts w:ascii="Barlow" w:hAnsi="Barlow"/>
          <w:sz w:val="24"/>
          <w:szCs w:val="24"/>
        </w:rPr>
        <w:t xml:space="preserve"> educação integral</w:t>
      </w:r>
      <w:r w:rsidR="00C24C08" w:rsidRPr="00990ABC">
        <w:rPr>
          <w:rFonts w:ascii="Barlow" w:hAnsi="Barlow"/>
          <w:sz w:val="24"/>
          <w:szCs w:val="24"/>
        </w:rPr>
        <w:t xml:space="preserve"> como um direito</w:t>
      </w:r>
      <w:r>
        <w:rPr>
          <w:rFonts w:ascii="Barlow" w:hAnsi="Barlow"/>
          <w:sz w:val="24"/>
          <w:szCs w:val="24"/>
        </w:rPr>
        <w:t xml:space="preserve"> dos estudantes</w:t>
      </w:r>
      <w:r w:rsidR="00C24C08" w:rsidRPr="00990ABC">
        <w:rPr>
          <w:rFonts w:ascii="Barlow" w:hAnsi="Barlow"/>
          <w:sz w:val="24"/>
          <w:szCs w:val="24"/>
        </w:rPr>
        <w:t xml:space="preserve"> e </w:t>
      </w:r>
      <w:r>
        <w:rPr>
          <w:rFonts w:ascii="Barlow" w:hAnsi="Barlow"/>
          <w:sz w:val="24"/>
          <w:szCs w:val="24"/>
        </w:rPr>
        <w:t xml:space="preserve">promove </w:t>
      </w:r>
      <w:r w:rsidR="00C24C08" w:rsidRPr="00990ABC">
        <w:rPr>
          <w:rFonts w:ascii="Barlow" w:hAnsi="Barlow"/>
          <w:sz w:val="24"/>
          <w:szCs w:val="24"/>
        </w:rPr>
        <w:t xml:space="preserve">maior conexão entre os saberes.  </w:t>
      </w:r>
    </w:p>
    <w:p w14:paraId="64C093AE" w14:textId="264E1109" w:rsidR="4614B4E4" w:rsidRDefault="4614B4E4" w:rsidP="00990ABC">
      <w:pPr>
        <w:spacing w:line="360" w:lineRule="auto"/>
        <w:ind w:firstLine="708"/>
        <w:jc w:val="both"/>
        <w:rPr>
          <w:rFonts w:ascii="Barlow" w:eastAsia="Barlow" w:hAnsi="Barlow" w:cs="Barlow"/>
          <w:sz w:val="24"/>
          <w:szCs w:val="24"/>
        </w:rPr>
      </w:pPr>
      <w:r w:rsidRPr="00990ABC">
        <w:rPr>
          <w:rFonts w:ascii="Barlow" w:eastAsia="Barlow" w:hAnsi="Barlow" w:cs="Barlow"/>
          <w:sz w:val="24"/>
          <w:szCs w:val="24"/>
        </w:rPr>
        <w:t xml:space="preserve">Na prática, este modelo promove uma enorme fragmentação do Ensino Médio, modelo que já é sabido não ter bons resultados, de acordo com a experiência passada. Consideramos que o maior problema do Ensino Médio no Brasil é exatamente a fragmentação curricular, a superficialidade dos currículos e o fato do estudante não ter a condição de se aprofundar em nenhum tema, aspectos que desmobilizam os jovens em relação à escola e não abordam as escolhas dos estudantes e seus projetos de vida. Em nossa opinião, nova proposta do MEC retoma essa ideia. </w:t>
      </w:r>
    </w:p>
    <w:p w14:paraId="584AE4F6" w14:textId="77777777" w:rsidR="005B43C7" w:rsidRPr="00990ABC" w:rsidRDefault="00990ABC" w:rsidP="005B43C7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 xml:space="preserve">Seguimos à disposição para a colaboração com a sociedade em relação ao tema e esperamos que </w:t>
      </w:r>
      <w:r w:rsidRPr="00990ABC">
        <w:rPr>
          <w:rFonts w:ascii="Barlow" w:eastAsia="Barlow" w:hAnsi="Barlow" w:cs="Barlow"/>
          <w:sz w:val="24"/>
          <w:szCs w:val="24"/>
        </w:rPr>
        <w:t>educadores e órgãos educacionais</w:t>
      </w:r>
      <w:r w:rsidR="005B43C7">
        <w:rPr>
          <w:rFonts w:ascii="Barlow" w:eastAsia="Barlow" w:hAnsi="Barlow" w:cs="Barlow"/>
          <w:sz w:val="24"/>
          <w:szCs w:val="24"/>
        </w:rPr>
        <w:t xml:space="preserve"> continuem </w:t>
      </w:r>
      <w:r w:rsidR="005B43C7" w:rsidRPr="00990ABC">
        <w:rPr>
          <w:rFonts w:ascii="Barlow" w:eastAsia="Barlow" w:hAnsi="Barlow" w:cs="Barlow"/>
          <w:sz w:val="24"/>
          <w:szCs w:val="24"/>
        </w:rPr>
        <w:t xml:space="preserve">em diálogos permanentes para que seja apresentada uma proposta mais viável e conectada com os anseios dos jovens e os desafios do século 21. </w:t>
      </w:r>
    </w:p>
    <w:p w14:paraId="1BF03F98" w14:textId="7923BD6F" w:rsidR="00990ABC" w:rsidRPr="00990ABC" w:rsidRDefault="00990ABC" w:rsidP="00990ABC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</w:p>
    <w:p w14:paraId="6570974B" w14:textId="62131028" w:rsidR="770912F4" w:rsidRPr="00805A2C" w:rsidRDefault="005B43C7" w:rsidP="005B43C7">
      <w:pPr>
        <w:spacing w:line="360" w:lineRule="auto"/>
        <w:jc w:val="both"/>
        <w:rPr>
          <w:rFonts w:ascii="Barlow" w:eastAsia="Barlow" w:hAnsi="Barlow" w:cs="Barlow"/>
          <w:b/>
          <w:bCs/>
          <w:sz w:val="28"/>
          <w:szCs w:val="28"/>
        </w:rPr>
      </w:pPr>
      <w:r>
        <w:rPr>
          <w:rFonts w:ascii="Barlow" w:hAnsi="Barlow"/>
          <w:sz w:val="24"/>
          <w:szCs w:val="24"/>
        </w:rPr>
        <w:tab/>
      </w:r>
      <w:r w:rsidRPr="00805A2C">
        <w:rPr>
          <w:rFonts w:ascii="Barlow" w:hAnsi="Barlow"/>
          <w:b/>
          <w:sz w:val="28"/>
          <w:szCs w:val="28"/>
        </w:rPr>
        <w:t>Sobre a</w:t>
      </w:r>
      <w:r w:rsidRPr="00805A2C">
        <w:rPr>
          <w:rFonts w:ascii="Barlow" w:hAnsi="Barlow"/>
          <w:sz w:val="28"/>
          <w:szCs w:val="28"/>
        </w:rPr>
        <w:t xml:space="preserve"> </w:t>
      </w:r>
      <w:r w:rsidRPr="00805A2C">
        <w:rPr>
          <w:rFonts w:ascii="Barlow" w:eastAsia="Barlow" w:hAnsi="Barlow" w:cs="Barlow"/>
          <w:b/>
          <w:bCs/>
          <w:sz w:val="28"/>
          <w:szCs w:val="28"/>
        </w:rPr>
        <w:t>Cátedra Instituto Ayrton Senna no Instituto de Estudos Avançados da USP Ribeirão Preto</w:t>
      </w:r>
    </w:p>
    <w:p w14:paraId="546C76C6" w14:textId="1AC8AAA6" w:rsidR="00805A2C" w:rsidRDefault="00805A2C" w:rsidP="00805A2C">
      <w:pPr>
        <w:spacing w:after="0" w:line="360" w:lineRule="auto"/>
        <w:ind w:firstLine="708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  <w:r w:rsidRPr="00805A2C">
        <w:rPr>
          <w:rFonts w:ascii="Barlow" w:hAnsi="Barlow"/>
          <w:color w:val="000000" w:themeColor="text1"/>
          <w:sz w:val="24"/>
          <w:szCs w:val="24"/>
        </w:rPr>
        <w:t>A Cátedra Instituto Ayrton Senna de Inovação em Avaliação Educacional no Instituto de Estudos Avançados da USP, no polo Ribeirão Preto</w:t>
      </w:r>
      <w:r w:rsidRPr="00B910F9">
        <w:rPr>
          <w:rFonts w:ascii="Barlow" w:hAnsi="Barlow"/>
          <w:color w:val="000000" w:themeColor="text1"/>
          <w:sz w:val="24"/>
          <w:szCs w:val="24"/>
        </w:rPr>
        <w:t>, é uma parceria entre as duas organizações que tem como objetivo impulsionar o debate sobre o tema no Brasil e colaborar com outras discussões educacionais atuais</w:t>
      </w:r>
      <w:r>
        <w:rPr>
          <w:rFonts w:ascii="Barlow" w:hAnsi="Barlow"/>
          <w:color w:val="000000" w:themeColor="text1"/>
          <w:sz w:val="24"/>
          <w:szCs w:val="24"/>
        </w:rPr>
        <w:t xml:space="preserve">. </w:t>
      </w:r>
      <w:r w:rsidRPr="00B910F9">
        <w:rPr>
          <w:rFonts w:ascii="Barlow" w:hAnsi="Barlow" w:cstheme="minorHAnsi"/>
          <w:color w:val="000000" w:themeColor="text1"/>
          <w:sz w:val="24"/>
          <w:szCs w:val="24"/>
        </w:rPr>
        <w:t xml:space="preserve">A cadeira universitária </w:t>
      </w:r>
      <w:r>
        <w:rPr>
          <w:rFonts w:ascii="Barlow" w:hAnsi="Barlow" w:cstheme="minorHAnsi"/>
          <w:color w:val="000000" w:themeColor="text1"/>
          <w:sz w:val="24"/>
          <w:szCs w:val="24"/>
        </w:rPr>
        <w:t xml:space="preserve">compõe o </w:t>
      </w:r>
      <w:r w:rsidRPr="00805A2C">
        <w:rPr>
          <w:rFonts w:ascii="Barlow" w:hAnsi="Barlow" w:cstheme="minorHAnsi"/>
          <w:color w:val="000000" w:themeColor="text1"/>
          <w:sz w:val="24"/>
          <w:szCs w:val="24"/>
        </w:rPr>
        <w:t>ecossistema de inovação do Instituto Ayrton Senna</w:t>
      </w:r>
      <w:r w:rsidRPr="00B910F9">
        <w:rPr>
          <w:rFonts w:ascii="Barlow" w:hAnsi="Barlow" w:cstheme="minorHAnsi"/>
          <w:color w:val="000000" w:themeColor="text1"/>
          <w:sz w:val="24"/>
          <w:szCs w:val="24"/>
        </w:rPr>
        <w:t>, fazendo parte d</w:t>
      </w:r>
      <w:r>
        <w:rPr>
          <w:rFonts w:ascii="Barlow" w:hAnsi="Barlow" w:cstheme="minorHAnsi"/>
          <w:color w:val="000000" w:themeColor="text1"/>
          <w:sz w:val="24"/>
          <w:szCs w:val="24"/>
        </w:rPr>
        <w:t>o conjunto</w:t>
      </w:r>
      <w:r w:rsidRPr="00B910F9">
        <w:rPr>
          <w:rFonts w:ascii="Barlow" w:hAnsi="Barlow" w:cstheme="minorHAnsi"/>
          <w:color w:val="000000" w:themeColor="text1"/>
          <w:sz w:val="24"/>
          <w:szCs w:val="24"/>
        </w:rPr>
        <w:t xml:space="preserve"> de cátedras e grupos de pesquisa comprometidos em embasar com ciência as ações e posicionamentos da organização.</w:t>
      </w:r>
    </w:p>
    <w:p w14:paraId="1A444CC7" w14:textId="45F77CC8" w:rsidR="00805A2C" w:rsidRPr="00B910F9" w:rsidRDefault="00805A2C" w:rsidP="00805A2C">
      <w:pPr>
        <w:spacing w:after="0" w:line="360" w:lineRule="auto"/>
        <w:ind w:firstLine="708"/>
        <w:jc w:val="both"/>
        <w:rPr>
          <w:rFonts w:ascii="Barlow" w:hAnsi="Barlow"/>
          <w:b/>
          <w:sz w:val="24"/>
          <w:szCs w:val="24"/>
        </w:rPr>
      </w:pPr>
      <w:r>
        <w:rPr>
          <w:rFonts w:ascii="Barlow" w:hAnsi="Barlow" w:cstheme="minorHAnsi"/>
          <w:color w:val="000000" w:themeColor="text1"/>
          <w:sz w:val="24"/>
          <w:szCs w:val="24"/>
        </w:rPr>
        <w:t xml:space="preserve">A Cátedra tem como titular </w:t>
      </w:r>
      <w:r w:rsidRPr="00B910F9">
        <w:rPr>
          <w:rFonts w:ascii="Barlow" w:hAnsi="Barlow"/>
          <w:b/>
          <w:sz w:val="24"/>
          <w:szCs w:val="24"/>
        </w:rPr>
        <w:t>Maria Helena Guimarães de Castro</w:t>
      </w:r>
      <w:r>
        <w:rPr>
          <w:rFonts w:ascii="Barlow" w:hAnsi="Barlow"/>
          <w:b/>
          <w:sz w:val="24"/>
          <w:szCs w:val="24"/>
        </w:rPr>
        <w:t xml:space="preserve">, </w:t>
      </w:r>
      <w:r>
        <w:rPr>
          <w:rFonts w:ascii="Barlow" w:hAnsi="Barlow"/>
          <w:sz w:val="24"/>
          <w:szCs w:val="24"/>
        </w:rPr>
        <w:t xml:space="preserve">uma das maiores especialistas do Brasil em políticas públicas e avaliações educacionais. Em sua trajetória, atuou como Secretária –Executiva do Ministério da Educação, presidente do Inep e Secretária Nacional de Educação Superior, presidente do Conselho Nacional de Educação, entre outros cargos públicos. Atualmente é parte do Conselho Nacional de Educação e presidente da Associação Brasileira de Avaliação Educacional (ABAVE). </w:t>
      </w:r>
    </w:p>
    <w:p w14:paraId="2A8DBACE" w14:textId="77777777" w:rsidR="00805A2C" w:rsidRDefault="00805A2C" w:rsidP="00805A2C">
      <w:pPr>
        <w:spacing w:after="0" w:line="360" w:lineRule="auto"/>
        <w:ind w:firstLine="708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</w:p>
    <w:p w14:paraId="665B28B9" w14:textId="52363545" w:rsidR="00805A2C" w:rsidRDefault="00805A2C" w:rsidP="00805A2C">
      <w:pPr>
        <w:spacing w:after="0" w:line="360" w:lineRule="auto"/>
        <w:ind w:firstLine="708"/>
        <w:jc w:val="both"/>
        <w:rPr>
          <w:rFonts w:ascii="Barlow" w:hAnsi="Barlow" w:cstheme="minorHAnsi"/>
          <w:color w:val="000000" w:themeColor="text1"/>
          <w:sz w:val="24"/>
          <w:szCs w:val="24"/>
        </w:rPr>
      </w:pPr>
    </w:p>
    <w:p w14:paraId="04A67FC5" w14:textId="77777777" w:rsidR="00805A2C" w:rsidRPr="00B910F9" w:rsidRDefault="00805A2C" w:rsidP="00805A2C">
      <w:pPr>
        <w:spacing w:after="0" w:line="360" w:lineRule="auto"/>
        <w:ind w:firstLine="708"/>
        <w:jc w:val="both"/>
        <w:rPr>
          <w:rFonts w:ascii="Barlow" w:hAnsi="Barlow"/>
          <w:color w:val="000000" w:themeColor="text1"/>
          <w:sz w:val="24"/>
          <w:szCs w:val="24"/>
        </w:rPr>
      </w:pPr>
    </w:p>
    <w:p w14:paraId="105FC97E" w14:textId="4D6495D4" w:rsidR="00805A2C" w:rsidRPr="00990ABC" w:rsidRDefault="00805A2C" w:rsidP="00805A2C">
      <w:pPr>
        <w:spacing w:line="360" w:lineRule="auto"/>
        <w:ind w:firstLine="708"/>
        <w:jc w:val="both"/>
        <w:rPr>
          <w:rFonts w:ascii="Barlow" w:hAnsi="Barlow"/>
          <w:sz w:val="24"/>
          <w:szCs w:val="24"/>
        </w:rPr>
      </w:pPr>
    </w:p>
    <w:sectPr w:rsidR="00805A2C" w:rsidRPr="00990A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A2B8"/>
    <w:multiLevelType w:val="hybridMultilevel"/>
    <w:tmpl w:val="3CD2C902"/>
    <w:lvl w:ilvl="0" w:tplc="EEB4FA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447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C3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8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C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2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1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C9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EB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BDF0"/>
    <w:multiLevelType w:val="hybridMultilevel"/>
    <w:tmpl w:val="279E23FC"/>
    <w:lvl w:ilvl="0" w:tplc="C1685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A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E8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2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6B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2E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CD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ACEA"/>
    <w:multiLevelType w:val="hybridMultilevel"/>
    <w:tmpl w:val="09D447FC"/>
    <w:lvl w:ilvl="0" w:tplc="085025C8">
      <w:start w:val="1"/>
      <w:numFmt w:val="decimal"/>
      <w:lvlText w:val="%1."/>
      <w:lvlJc w:val="left"/>
      <w:pPr>
        <w:ind w:left="720" w:hanging="360"/>
      </w:pPr>
    </w:lvl>
    <w:lvl w:ilvl="1" w:tplc="DB7A81C6">
      <w:start w:val="1"/>
      <w:numFmt w:val="lowerLetter"/>
      <w:lvlText w:val="%2."/>
      <w:lvlJc w:val="left"/>
      <w:pPr>
        <w:ind w:left="1440" w:hanging="360"/>
      </w:pPr>
    </w:lvl>
    <w:lvl w:ilvl="2" w:tplc="3120EF38">
      <w:start w:val="1"/>
      <w:numFmt w:val="lowerRoman"/>
      <w:lvlText w:val="%3."/>
      <w:lvlJc w:val="right"/>
      <w:pPr>
        <w:ind w:left="2160" w:hanging="180"/>
      </w:pPr>
    </w:lvl>
    <w:lvl w:ilvl="3" w:tplc="B60808B0">
      <w:start w:val="1"/>
      <w:numFmt w:val="decimal"/>
      <w:lvlText w:val="%4."/>
      <w:lvlJc w:val="left"/>
      <w:pPr>
        <w:ind w:left="2880" w:hanging="360"/>
      </w:pPr>
    </w:lvl>
    <w:lvl w:ilvl="4" w:tplc="B588BDA2">
      <w:start w:val="1"/>
      <w:numFmt w:val="lowerLetter"/>
      <w:lvlText w:val="%5."/>
      <w:lvlJc w:val="left"/>
      <w:pPr>
        <w:ind w:left="3600" w:hanging="360"/>
      </w:pPr>
    </w:lvl>
    <w:lvl w:ilvl="5" w:tplc="703AF00C">
      <w:start w:val="1"/>
      <w:numFmt w:val="lowerRoman"/>
      <w:lvlText w:val="%6."/>
      <w:lvlJc w:val="right"/>
      <w:pPr>
        <w:ind w:left="4320" w:hanging="180"/>
      </w:pPr>
    </w:lvl>
    <w:lvl w:ilvl="6" w:tplc="B4F477CE">
      <w:start w:val="1"/>
      <w:numFmt w:val="decimal"/>
      <w:lvlText w:val="%7."/>
      <w:lvlJc w:val="left"/>
      <w:pPr>
        <w:ind w:left="5040" w:hanging="360"/>
      </w:pPr>
    </w:lvl>
    <w:lvl w:ilvl="7" w:tplc="BF84A4F2">
      <w:start w:val="1"/>
      <w:numFmt w:val="lowerLetter"/>
      <w:lvlText w:val="%8."/>
      <w:lvlJc w:val="left"/>
      <w:pPr>
        <w:ind w:left="5760" w:hanging="360"/>
      </w:pPr>
    </w:lvl>
    <w:lvl w:ilvl="8" w:tplc="5E38F3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B88725"/>
    <w:rsid w:val="000E07FB"/>
    <w:rsid w:val="002A3774"/>
    <w:rsid w:val="00355589"/>
    <w:rsid w:val="003D1404"/>
    <w:rsid w:val="004F0556"/>
    <w:rsid w:val="005B43C7"/>
    <w:rsid w:val="005E40E8"/>
    <w:rsid w:val="007D415B"/>
    <w:rsid w:val="00805A2C"/>
    <w:rsid w:val="008233B3"/>
    <w:rsid w:val="008A0CE9"/>
    <w:rsid w:val="00990ABC"/>
    <w:rsid w:val="00AA2282"/>
    <w:rsid w:val="00C24C08"/>
    <w:rsid w:val="00FE08F1"/>
    <w:rsid w:val="0246E399"/>
    <w:rsid w:val="0564E227"/>
    <w:rsid w:val="058F1D22"/>
    <w:rsid w:val="0BFB04A7"/>
    <w:rsid w:val="0D209277"/>
    <w:rsid w:val="0E12292E"/>
    <w:rsid w:val="0F0901E6"/>
    <w:rsid w:val="10D20D32"/>
    <w:rsid w:val="121578F2"/>
    <w:rsid w:val="159BC01F"/>
    <w:rsid w:val="16092C4C"/>
    <w:rsid w:val="1720BC15"/>
    <w:rsid w:val="17712F4E"/>
    <w:rsid w:val="1B76328D"/>
    <w:rsid w:val="1CDEDE4E"/>
    <w:rsid w:val="1DF61B23"/>
    <w:rsid w:val="1EF58D19"/>
    <w:rsid w:val="221A5CEB"/>
    <w:rsid w:val="25578F81"/>
    <w:rsid w:val="26155FBA"/>
    <w:rsid w:val="27A3E6BB"/>
    <w:rsid w:val="28476C35"/>
    <w:rsid w:val="2A150302"/>
    <w:rsid w:val="2BADA8A8"/>
    <w:rsid w:val="2C80194A"/>
    <w:rsid w:val="31EF7C70"/>
    <w:rsid w:val="32038561"/>
    <w:rsid w:val="336BD713"/>
    <w:rsid w:val="366AC38F"/>
    <w:rsid w:val="372F852F"/>
    <w:rsid w:val="37C0096A"/>
    <w:rsid w:val="3A077D55"/>
    <w:rsid w:val="3D1DCCFC"/>
    <w:rsid w:val="3DB2749A"/>
    <w:rsid w:val="400EE34E"/>
    <w:rsid w:val="4191F0F4"/>
    <w:rsid w:val="42056E64"/>
    <w:rsid w:val="43628831"/>
    <w:rsid w:val="44C991B6"/>
    <w:rsid w:val="45452E82"/>
    <w:rsid w:val="4614B4E4"/>
    <w:rsid w:val="4645494E"/>
    <w:rsid w:val="46656217"/>
    <w:rsid w:val="4992165E"/>
    <w:rsid w:val="49B88725"/>
    <w:rsid w:val="4A53C7BF"/>
    <w:rsid w:val="4ACBD6F7"/>
    <w:rsid w:val="4C7FA0C5"/>
    <w:rsid w:val="51CE4AF3"/>
    <w:rsid w:val="56F6DAED"/>
    <w:rsid w:val="584013CC"/>
    <w:rsid w:val="5A0566A4"/>
    <w:rsid w:val="5B90C6C5"/>
    <w:rsid w:val="6385A5A5"/>
    <w:rsid w:val="66DD4D18"/>
    <w:rsid w:val="68562170"/>
    <w:rsid w:val="6ACC5C73"/>
    <w:rsid w:val="711B140D"/>
    <w:rsid w:val="74EE32B7"/>
    <w:rsid w:val="75050CA8"/>
    <w:rsid w:val="75739C82"/>
    <w:rsid w:val="75F6CBCA"/>
    <w:rsid w:val="770912F4"/>
    <w:rsid w:val="79131A1B"/>
    <w:rsid w:val="7A55541F"/>
    <w:rsid w:val="7C248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8725"/>
  <w15:chartTrackingRefBased/>
  <w15:docId w15:val="{EF42CED1-E85B-4119-9D04-E811A855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3B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33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33B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05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Prata</dc:creator>
  <cp:keywords/>
  <dc:description/>
  <cp:lastModifiedBy>Leticia Larieira</cp:lastModifiedBy>
  <cp:revision>4</cp:revision>
  <dcterms:created xsi:type="dcterms:W3CDTF">2023-08-29T14:19:00Z</dcterms:created>
  <dcterms:modified xsi:type="dcterms:W3CDTF">2023-08-29T14:20:00Z</dcterms:modified>
</cp:coreProperties>
</file>